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874" w:rsidRPr="004B5874" w:rsidRDefault="004B5874" w:rsidP="004B5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4B5874">
        <w:rPr>
          <w:rFonts w:ascii="Times New Roman" w:hAnsi="Times New Roman"/>
          <w:b/>
          <w:sz w:val="24"/>
          <w:szCs w:val="24"/>
          <w:lang w:val="tt-RU"/>
        </w:rPr>
        <w:t>Геогрфиядан татар телендә олимпиада биремнәренең җаваплары.</w:t>
      </w:r>
    </w:p>
    <w:p w:rsidR="004B5874" w:rsidRPr="004B5874" w:rsidRDefault="004B5874" w:rsidP="004B5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4B5874">
        <w:rPr>
          <w:rFonts w:ascii="Times New Roman" w:hAnsi="Times New Roman"/>
          <w:b/>
          <w:sz w:val="24"/>
          <w:szCs w:val="24"/>
          <w:lang w:val="tt-RU"/>
        </w:rPr>
        <w:t>Шәһәр этабы.</w:t>
      </w:r>
    </w:p>
    <w:p w:rsidR="004B5874" w:rsidRPr="004B5874" w:rsidRDefault="004B5874" w:rsidP="004B58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9</w:t>
      </w:r>
      <w:r w:rsidRPr="004B5874">
        <w:rPr>
          <w:rFonts w:ascii="Times New Roman" w:hAnsi="Times New Roman"/>
          <w:b/>
          <w:sz w:val="24"/>
          <w:szCs w:val="24"/>
          <w:lang w:val="tt-RU"/>
        </w:rPr>
        <w:t>– нчы сыйныф.</w:t>
      </w:r>
      <w:bookmarkStart w:id="0" w:name="_GoBack"/>
      <w:bookmarkEnd w:id="0"/>
    </w:p>
    <w:p w:rsidR="004B5874" w:rsidRPr="0032604D" w:rsidRDefault="004B5874" w:rsidP="004B5874">
      <w:pPr>
        <w:spacing w:after="0"/>
        <w:rPr>
          <w:rFonts w:ascii="Times New Roman" w:hAnsi="Times New Roman" w:cs="Times New Roman"/>
          <w:b/>
          <w:bCs/>
          <w:sz w:val="32"/>
          <w:szCs w:val="32"/>
          <w:lang w:val="tt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5"/>
        <w:gridCol w:w="2200"/>
        <w:gridCol w:w="5410"/>
      </w:tblGrid>
      <w:tr w:rsidR="004B5874" w:rsidRPr="00DD3434" w:rsidTr="00C1754C">
        <w:tc>
          <w:tcPr>
            <w:tcW w:w="1718" w:type="dxa"/>
          </w:tcPr>
          <w:p w:rsidR="004B5874" w:rsidRPr="009E5E2D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</w:t>
            </w:r>
            <w:r w:rsidRPr="009E5E2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орауларның</w:t>
            </w:r>
          </w:p>
          <w:p w:rsidR="004B5874" w:rsidRPr="009E5E2D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E5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178" w:type="dxa"/>
          </w:tcPr>
          <w:p w:rsidR="004B5874" w:rsidRPr="009E5E2D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E5E2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Баллар саны</w:t>
            </w:r>
          </w:p>
        </w:tc>
        <w:tc>
          <w:tcPr>
            <w:tcW w:w="5675" w:type="dxa"/>
          </w:tcPr>
          <w:p w:rsidR="004B5874" w:rsidRPr="009E5E2D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Дөрес җаваплар</w:t>
            </w:r>
          </w:p>
        </w:tc>
      </w:tr>
      <w:tr w:rsidR="004B5874" w:rsidRPr="00141F02" w:rsidTr="00C1754C">
        <w:trPr>
          <w:trHeight w:val="7219"/>
        </w:trPr>
        <w:tc>
          <w:tcPr>
            <w:tcW w:w="1718" w:type="dxa"/>
          </w:tcPr>
          <w:p w:rsidR="004B5874" w:rsidRPr="00DD3434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34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78" w:type="dxa"/>
          </w:tcPr>
          <w:p w:rsidR="004B5874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12 БАЛЛ</w:t>
            </w:r>
          </w:p>
          <w:p w:rsidR="004B5874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(дөрес атаганга 2шәр балл, кыскача дөрес характеристика биргәнгә шулай ук 2шәр балл)</w:t>
            </w:r>
          </w:p>
          <w:p w:rsidR="004B5874" w:rsidRPr="0014123C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5675" w:type="dxa"/>
          </w:tcPr>
          <w:p w:rsidR="004B5874" w:rsidRDefault="004B5874" w:rsidP="00C175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203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Хохлома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5203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5203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XVII гасырда Хохлома авылында барлыкка килгән борынгы рус халык промыселы. Декоратив бизәлеш агач савыт-сабага һәм мебельгә кара фонга кызыл, яшел, алтынсу тон белән эшләнелә.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Хәзерге көндә 2 үзәге бар, Сем</w:t>
            </w:r>
            <w:r w:rsidRPr="004B58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ёнов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шәһәре һәм С</w:t>
            </w:r>
            <w:r w:rsidRPr="004B58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ёмина авылы.</w:t>
            </w:r>
          </w:p>
          <w:p w:rsidR="004B5874" w:rsidRPr="00141F02" w:rsidRDefault="004B5874" w:rsidP="00C175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B5874" w:rsidRDefault="004B5874" w:rsidP="00C175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1D9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Полхов-мәйдан бизәлеше</w:t>
            </w:r>
            <w:r w:rsidRPr="00391D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4B587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Полховско-майданская роспись</w:t>
            </w:r>
            <w:r w:rsidRPr="00391D9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)</w:t>
            </w:r>
            <w:r w:rsidRPr="00391D9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– </w:t>
            </w:r>
            <w:r w:rsidRPr="00391D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декоротив-прикладной сәнгат</w:t>
            </w:r>
            <w:r w:rsidRPr="004B58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е. Токарь  </w:t>
            </w:r>
            <w:r w:rsidRPr="00391D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эшләнмәләр </w:t>
            </w:r>
            <w:hyperlink r:id="rId4" w:tooltip="Полховский Майдан (страница отсутствует)" w:history="1">
              <w:r w:rsidRPr="004B5874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tt-RU"/>
                </w:rPr>
                <w:t>Полхов Майдан</w:t>
              </w:r>
            </w:hyperlink>
            <w:r w:rsidRPr="004B58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91D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авылында киң таралган.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Башка үзәкләре дә бар.</w:t>
            </w:r>
            <w:r w:rsidRPr="00391D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Бу промысельдә эшләүче мастерларның</w:t>
            </w:r>
            <w:r w:rsidRPr="00391D9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91D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токарь  эшләнмәләрендә матрёшка, пасха йомыркасы, гөмбәләр орнаменталь һәм сюжет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рәсемнәре белән бизәлә.Сю</w:t>
            </w:r>
            <w:r w:rsidRPr="00391D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ет өчен</w:t>
            </w:r>
            <w:r w:rsidRPr="00391D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күп вакыт чәчәкләр, кошлар,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хайваннар, авыл һәм шәһәр пейзаж</w:t>
            </w:r>
            <w:r w:rsidRPr="00391D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лары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алына</w:t>
            </w:r>
            <w:r w:rsidRPr="00391D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4B5874" w:rsidRDefault="004B5874" w:rsidP="00C175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B5874" w:rsidRPr="002F495C" w:rsidRDefault="004B5874" w:rsidP="00C175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Городец бизәлеше (Г</w:t>
            </w:r>
            <w:r w:rsidRPr="005203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ородецкая роспись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) </w:t>
            </w:r>
            <w:r w:rsidRPr="00391D9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5203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 </w:t>
            </w:r>
            <w:r w:rsidRPr="005203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халык промыселы.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Городец шәһәре тирәсендәге районда барлыкка килгән,  </w:t>
            </w:r>
            <w:r w:rsidRPr="00391D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XIX гасырдан бирле билгеле.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Сандыклар, чаналар, вак-төяк әйберләр бизәп эшләнелә.Бу рәсемнәр эчтәлекләре белән аерылып тора, аларда сәхнә </w:t>
            </w:r>
            <w:r w:rsidRPr="00141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анры кулланыла.Аларда </w:t>
            </w:r>
            <w:r w:rsidRPr="00141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крестьян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купе</w:t>
            </w:r>
            <w:r w:rsidRPr="00141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бай костьюмнар парады күрсәтелә. </w:t>
            </w:r>
          </w:p>
        </w:tc>
      </w:tr>
      <w:tr w:rsidR="004B5874" w:rsidRPr="00293C40" w:rsidTr="00C1754C">
        <w:tc>
          <w:tcPr>
            <w:tcW w:w="1718" w:type="dxa"/>
          </w:tcPr>
          <w:p w:rsidR="004B5874" w:rsidRPr="00DD3434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DD343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2178" w:type="dxa"/>
          </w:tcPr>
          <w:p w:rsidR="004B5874" w:rsidRDefault="004B5874" w:rsidP="00C1754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8</w:t>
            </w:r>
            <w:r w:rsidRPr="003A37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</w:p>
        </w:tc>
        <w:tc>
          <w:tcPr>
            <w:tcW w:w="5675" w:type="dxa"/>
          </w:tcPr>
          <w:p w:rsidR="004B5874" w:rsidRDefault="004B5874" w:rsidP="00C175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1.Территориаль сулар 12 диңгез миле, кмларга күчерсәк 22 км киңлектә уза, ә икътисади зона 200 диңгез миле, кмларда 370 км.</w:t>
            </w:r>
          </w:p>
          <w:p w:rsidR="004B5874" w:rsidRDefault="004B5874" w:rsidP="00C175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Территориаль суларга яр буенда уршашкан дәүләтнең суверинеты тарала, анда табигый байлыкларны кулланып була. Икътисади зонада аерым хокук режимы ООН конвенциясендә язылган таләпләргә туры килергә тиеш.</w:t>
            </w:r>
          </w:p>
          <w:p w:rsidR="004B5874" w:rsidRDefault="004B5874" w:rsidP="00C175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Территориаль сулардагы акваториягә   чик буе ре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имы тарала ул ил территориясе кебек карала.</w:t>
            </w:r>
          </w:p>
          <w:p w:rsidR="004B5874" w:rsidRPr="00D53D31" w:rsidRDefault="004B5874" w:rsidP="00C175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Икътисади зонада дәүләт суверенитеты таралмый, ил бары тик  табигый ресурсларны барлый, саклый,фәнни эзләнүләр алып бара, ясалма утравлар төзи һәм аларны куллана ала, суны, агым көчен, җилләрне ик</w:t>
            </w:r>
            <w:r w:rsidRPr="005E20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тисади максатларда кулланыга да  мөмкин.Бу зона аркылы башка ил суднолары, шул исәптән хәрби кораблар килешү нигезендә йөзә ала, башка илләрнең су асты кабельлә</w:t>
            </w:r>
            <w:r w:rsidRPr="00293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, нефт</w:t>
            </w:r>
            <w:r w:rsidRPr="00D53D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ь, газ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үткәргечләре уза узарга мөмкин.</w:t>
            </w:r>
          </w:p>
          <w:p w:rsidR="004B5874" w:rsidRDefault="004B5874" w:rsidP="00C175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  <w:p w:rsidR="004B5874" w:rsidRPr="00293C40" w:rsidRDefault="004B5874" w:rsidP="00C1754C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  <w:tr w:rsidR="004B5874" w:rsidRPr="00D46032" w:rsidTr="00C1754C">
        <w:tc>
          <w:tcPr>
            <w:tcW w:w="1718" w:type="dxa"/>
          </w:tcPr>
          <w:p w:rsidR="004B5874" w:rsidRPr="00DD3434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lastRenderedPageBreak/>
              <w:t>3</w:t>
            </w:r>
          </w:p>
        </w:tc>
        <w:tc>
          <w:tcPr>
            <w:tcW w:w="2178" w:type="dxa"/>
          </w:tcPr>
          <w:p w:rsidR="004B5874" w:rsidRDefault="004B5874" w:rsidP="00C175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17БАЛЛ</w:t>
            </w:r>
          </w:p>
          <w:p w:rsidR="004B5874" w:rsidRPr="003A3797" w:rsidRDefault="004B5874" w:rsidP="00C175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 балл беренче сорауга, 7 балл икенче сорауга</w:t>
            </w:r>
          </w:p>
        </w:tc>
        <w:tc>
          <w:tcPr>
            <w:tcW w:w="5675" w:type="dxa"/>
          </w:tcPr>
          <w:p w:rsidR="004B5874" w:rsidRPr="001F04D5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  <w:p w:rsidR="004B5874" w:rsidRPr="001F04D5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1F04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Ямал-ненец автоном округы, Ханти-манси автоном округы, Коми республикасы, Архангельск өлкәсе,  Ярославль өлкәсе, Тверь өлкәсе (Торжок шәһәрендә икегә бүленә),бер юл Мәскәүгә икенчесе Санкт-Петербургка китә)</w:t>
            </w:r>
          </w:p>
          <w:p w:rsidR="004B5874" w:rsidRPr="001F04D5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  <w:p w:rsidR="004B5874" w:rsidRPr="001F04D5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1F04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Чит илләр куллана.</w:t>
            </w:r>
            <w:r w:rsidRPr="001F04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Магистраль газүткәргеч  </w:t>
            </w:r>
            <w:r w:rsidRPr="001F04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аша газ Белоруссиягә, Украин</w:t>
            </w:r>
            <w:hyperlink r:id="rId5" w:tooltip="Украина" w:history="1">
              <w:r w:rsidRPr="001F04D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tt-RU"/>
                </w:rPr>
                <w:t>ага</w:t>
              </w:r>
            </w:hyperlink>
            <w:r w:rsidRPr="001F04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, </w:t>
            </w:r>
            <w:hyperlink r:id="rId6" w:tooltip="Польша" w:history="1">
              <w:r w:rsidRPr="001F04D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tt-RU"/>
                </w:rPr>
                <w:t>Польшага</w:t>
              </w:r>
            </w:hyperlink>
            <w:r w:rsidRPr="001F04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, Литв</w:t>
            </w:r>
            <w:hyperlink r:id="rId7" w:tooltip="Литва" w:history="1">
              <w:r w:rsidRPr="001F04D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tt-RU"/>
                </w:rPr>
                <w:t>ага</w:t>
              </w:r>
            </w:hyperlink>
            <w:r w:rsidRPr="001F04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, шулай ук транзит белән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Калинингркад </w:t>
            </w:r>
            <w:r w:rsidRPr="001F04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өлкәсенә</w:t>
            </w:r>
          </w:p>
        </w:tc>
      </w:tr>
      <w:tr w:rsidR="004B5874" w:rsidRPr="00DD3434" w:rsidTr="00C1754C">
        <w:tc>
          <w:tcPr>
            <w:tcW w:w="1718" w:type="dxa"/>
          </w:tcPr>
          <w:p w:rsidR="004B5874" w:rsidRPr="00DD3434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4</w:t>
            </w:r>
          </w:p>
        </w:tc>
        <w:tc>
          <w:tcPr>
            <w:tcW w:w="2178" w:type="dxa"/>
          </w:tcPr>
          <w:p w:rsidR="004B5874" w:rsidRDefault="004B5874" w:rsidP="00C175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15</w:t>
            </w:r>
            <w:r w:rsidRPr="003A37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(Бер шәһәрне дөрес атаганга 2 балл (10балл), картада дөрес билгеләгәнгә 1әр балл (5 балл).</w:t>
            </w:r>
          </w:p>
          <w:p w:rsidR="004B5874" w:rsidRPr="008E3E8E" w:rsidRDefault="004B5874" w:rsidP="00C1754C">
            <w:pPr>
              <w:jc w:val="center"/>
              <w:rPr>
                <w:lang w:val="tt-RU"/>
              </w:rPr>
            </w:pPr>
          </w:p>
        </w:tc>
        <w:tc>
          <w:tcPr>
            <w:tcW w:w="5675" w:type="dxa"/>
          </w:tcPr>
          <w:p w:rsidR="004B5874" w:rsidRPr="001F04D5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F04D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Тамбов, Томск, Красноярск, Иркутск, Якутск </w:t>
            </w:r>
          </w:p>
        </w:tc>
      </w:tr>
      <w:tr w:rsidR="004B5874" w:rsidRPr="00DD3434" w:rsidTr="00C1754C">
        <w:trPr>
          <w:trHeight w:val="7361"/>
        </w:trPr>
        <w:tc>
          <w:tcPr>
            <w:tcW w:w="1718" w:type="dxa"/>
          </w:tcPr>
          <w:p w:rsidR="004B5874" w:rsidRPr="00DD3434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5</w:t>
            </w:r>
          </w:p>
        </w:tc>
        <w:tc>
          <w:tcPr>
            <w:tcW w:w="2178" w:type="dxa"/>
          </w:tcPr>
          <w:p w:rsidR="004B5874" w:rsidRPr="00137B61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137B6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17 балл</w:t>
            </w:r>
          </w:p>
          <w:p w:rsidR="004B5874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9306D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Россиядәге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нефть эшкәртү үзәкләрен товар группаларына бүлеп таблицаны тутырган өчен һәр группага 3 әр балл (4х3=12 балл)</w:t>
            </w:r>
            <w:r w:rsidRPr="00137B61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</w:p>
          <w:p w:rsidR="004B5874" w:rsidRPr="00137B61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Берничә и</w:t>
            </w:r>
            <w:r w:rsidRPr="00137B61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ң эре акционер компанияләрнең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аталышын язганга 5 балл (мәсәлән, бер дәрес атаган компаниягә 1 балл)</w:t>
            </w:r>
          </w:p>
          <w:p w:rsidR="004B5874" w:rsidRPr="00137B61" w:rsidRDefault="004B5874" w:rsidP="00C1754C">
            <w:pPr>
              <w:jc w:val="center"/>
              <w:rPr>
                <w:lang w:val="tt-RU"/>
              </w:rPr>
            </w:pPr>
          </w:p>
        </w:tc>
        <w:tc>
          <w:tcPr>
            <w:tcW w:w="5675" w:type="dxa"/>
          </w:tcPr>
          <w:tbl>
            <w:tblPr>
              <w:tblW w:w="0" w:type="auto"/>
              <w:tblBorders>
                <w:top w:val="single" w:sz="6" w:space="0" w:color="A2A9B1"/>
                <w:left w:val="single" w:sz="6" w:space="0" w:color="A2A9B1"/>
                <w:bottom w:val="single" w:sz="6" w:space="0" w:color="A2A9B1"/>
                <w:right w:val="single" w:sz="6" w:space="0" w:color="A2A9B1"/>
              </w:tblBorders>
              <w:shd w:val="clear" w:color="auto" w:fill="F8F9F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77"/>
              <w:gridCol w:w="3201"/>
            </w:tblGrid>
            <w:tr w:rsidR="004B5874" w:rsidRPr="00CF0F9B" w:rsidTr="00C1754C">
              <w:trPr>
                <w:tblHeader/>
              </w:trPr>
              <w:tc>
                <w:tcPr>
                  <w:tcW w:w="0" w:type="auto"/>
                  <w:tcBorders>
                    <w:top w:val="single" w:sz="6" w:space="0" w:color="A2A9B1"/>
                    <w:left w:val="single" w:sz="6" w:space="0" w:color="A2A9B1"/>
                    <w:bottom w:val="single" w:sz="6" w:space="0" w:color="A2A9B1"/>
                    <w:right w:val="single" w:sz="6" w:space="0" w:color="A2A9B1"/>
                  </w:tcBorders>
                  <w:shd w:val="clear" w:color="auto" w:fill="EAECF0"/>
                  <w:tcMar>
                    <w:top w:w="48" w:type="dxa"/>
                    <w:left w:w="96" w:type="dxa"/>
                    <w:bottom w:w="48" w:type="dxa"/>
                    <w:right w:w="315" w:type="dxa"/>
                  </w:tcMar>
                  <w:hideMark/>
                </w:tcPr>
                <w:p w:rsidR="004B5874" w:rsidRPr="00CF0F9B" w:rsidRDefault="004B5874" w:rsidP="00C175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tt-RU"/>
                    </w:rPr>
                  </w:pPr>
                  <w:r w:rsidRPr="00CF0F9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tt-RU"/>
                    </w:rPr>
                    <w:t>Товар группалары</w:t>
                  </w:r>
                </w:p>
              </w:tc>
              <w:tc>
                <w:tcPr>
                  <w:tcW w:w="0" w:type="auto"/>
                  <w:tcBorders>
                    <w:top w:val="single" w:sz="6" w:space="0" w:color="A2A9B1"/>
                    <w:left w:val="single" w:sz="6" w:space="0" w:color="A2A9B1"/>
                    <w:bottom w:val="single" w:sz="6" w:space="0" w:color="A2A9B1"/>
                    <w:right w:val="single" w:sz="6" w:space="0" w:color="A2A9B1"/>
                  </w:tcBorders>
                  <w:shd w:val="clear" w:color="auto" w:fill="EAECF0"/>
                  <w:tcMar>
                    <w:top w:w="48" w:type="dxa"/>
                    <w:left w:w="96" w:type="dxa"/>
                    <w:bottom w:w="48" w:type="dxa"/>
                    <w:right w:w="315" w:type="dxa"/>
                  </w:tcMar>
                  <w:hideMark/>
                </w:tcPr>
                <w:p w:rsidR="004B5874" w:rsidRPr="00CF0F9B" w:rsidRDefault="004B5874" w:rsidP="00C1754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tt-RU"/>
                    </w:rPr>
                  </w:pPr>
                  <w:r w:rsidRPr="00CF0F9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tt-RU"/>
                    </w:rPr>
                    <w:t>Иң эре предприятияләр</w:t>
                  </w:r>
                </w:p>
              </w:tc>
            </w:tr>
            <w:tr w:rsidR="004B5874" w:rsidRPr="00CF0F9B" w:rsidTr="00C1754C">
              <w:tc>
                <w:tcPr>
                  <w:tcW w:w="0" w:type="auto"/>
                  <w:tcBorders>
                    <w:top w:val="single" w:sz="6" w:space="0" w:color="A2A9B1"/>
                    <w:left w:val="single" w:sz="6" w:space="0" w:color="A2A9B1"/>
                    <w:bottom w:val="single" w:sz="6" w:space="0" w:color="A2A9B1"/>
                    <w:right w:val="single" w:sz="6" w:space="0" w:color="A2A9B1"/>
                  </w:tcBorders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hideMark/>
                </w:tcPr>
                <w:p w:rsidR="004B5874" w:rsidRPr="00450EEB" w:rsidRDefault="004B5874" w:rsidP="00C1754C">
                  <w:pPr>
                    <w:spacing w:after="0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Не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фтьне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беренчел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эшк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әртү</w:t>
                  </w:r>
                </w:p>
              </w:tc>
              <w:tc>
                <w:tcPr>
                  <w:tcW w:w="0" w:type="auto"/>
                  <w:tcBorders>
                    <w:top w:val="single" w:sz="6" w:space="0" w:color="A2A9B1"/>
                    <w:left w:val="single" w:sz="6" w:space="0" w:color="A2A9B1"/>
                    <w:bottom w:val="single" w:sz="6" w:space="0" w:color="A2A9B1"/>
                    <w:right w:val="single" w:sz="6" w:space="0" w:color="A2A9B1"/>
                  </w:tcBorders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hideMark/>
                </w:tcPr>
                <w:p w:rsidR="004B5874" w:rsidRPr="00450EEB" w:rsidRDefault="004B5874" w:rsidP="00C1754C">
                  <w:pPr>
                    <w:spacing w:after="0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Омск НЭЗ (нефт</w:t>
                  </w:r>
                  <w:r w:rsidRPr="00450EE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ь эшк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ә</w:t>
                  </w:r>
                  <w:r w:rsidRPr="00450EE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рт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ү заводы), Мәскәү НЭЗ, Яңа Уфа НЭЗ, Рязан</w:t>
                  </w:r>
                  <w:r w:rsidRPr="00450EE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ь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 xml:space="preserve">  НЭЗ,Ангара НЭЗ, Яңа Куйбышев  НЭЗ, Кириш  НЭЗ</w:t>
                  </w:r>
                </w:p>
              </w:tc>
            </w:tr>
            <w:tr w:rsidR="004B5874" w:rsidRPr="00CF0F9B" w:rsidTr="00C1754C">
              <w:tc>
                <w:tcPr>
                  <w:tcW w:w="0" w:type="auto"/>
                  <w:tcBorders>
                    <w:top w:val="single" w:sz="6" w:space="0" w:color="A2A9B1"/>
                    <w:left w:val="single" w:sz="6" w:space="0" w:color="A2A9B1"/>
                    <w:bottom w:val="single" w:sz="6" w:space="0" w:color="A2A9B1"/>
                    <w:right w:val="single" w:sz="6" w:space="0" w:color="A2A9B1"/>
                  </w:tcBorders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hideMark/>
                </w:tcPr>
                <w:p w:rsidR="004B5874" w:rsidRPr="00450EEB" w:rsidRDefault="004B5874" w:rsidP="00C1754C">
                  <w:pPr>
                    <w:spacing w:after="0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Автомобиль бензины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A2A9B1"/>
                    <w:left w:val="single" w:sz="6" w:space="0" w:color="A2A9B1"/>
                    <w:bottom w:val="single" w:sz="6" w:space="0" w:color="A2A9B1"/>
                    <w:right w:val="single" w:sz="6" w:space="0" w:color="A2A9B1"/>
                  </w:tcBorders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hideMark/>
                </w:tcPr>
                <w:p w:rsidR="004B5874" w:rsidRDefault="004B5874" w:rsidP="00C1754C">
                  <w:pPr>
                    <w:spacing w:after="0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Яңа Уфа НЭЗ, Омск НЭЗ, Яңа Куйбышев  НЭЗ</w:t>
                  </w:r>
                </w:p>
              </w:tc>
            </w:tr>
            <w:tr w:rsidR="004B5874" w:rsidRPr="00CF0F9B" w:rsidTr="00C1754C">
              <w:tc>
                <w:tcPr>
                  <w:tcW w:w="0" w:type="auto"/>
                  <w:tcBorders>
                    <w:top w:val="single" w:sz="6" w:space="0" w:color="A2A9B1"/>
                    <w:left w:val="single" w:sz="6" w:space="0" w:color="A2A9B1"/>
                    <w:bottom w:val="single" w:sz="6" w:space="0" w:color="A2A9B1"/>
                    <w:right w:val="single" w:sz="6" w:space="0" w:color="A2A9B1"/>
                  </w:tcBorders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hideMark/>
                </w:tcPr>
                <w:p w:rsidR="004B5874" w:rsidRDefault="004B5874" w:rsidP="00C1754C">
                  <w:pPr>
                    <w:spacing w:after="0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Дизель ягулыгы</w:t>
                  </w:r>
                </w:p>
              </w:tc>
              <w:tc>
                <w:tcPr>
                  <w:tcW w:w="0" w:type="auto"/>
                  <w:tcBorders>
                    <w:top w:val="single" w:sz="6" w:space="0" w:color="A2A9B1"/>
                    <w:left w:val="single" w:sz="6" w:space="0" w:color="A2A9B1"/>
                    <w:bottom w:val="single" w:sz="6" w:space="0" w:color="A2A9B1"/>
                    <w:right w:val="single" w:sz="6" w:space="0" w:color="A2A9B1"/>
                  </w:tcBorders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hideMark/>
                </w:tcPr>
                <w:p w:rsidR="004B5874" w:rsidRDefault="004B5874" w:rsidP="00C1754C">
                  <w:pPr>
                    <w:spacing w:after="0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Омск НЭЗ, Кириш НЭЗ, Хабаровск НЭЗ</w:t>
                  </w:r>
                </w:p>
              </w:tc>
            </w:tr>
            <w:tr w:rsidR="004B5874" w:rsidRPr="00CF0F9B" w:rsidTr="00C1754C">
              <w:tc>
                <w:tcPr>
                  <w:tcW w:w="0" w:type="auto"/>
                  <w:tcBorders>
                    <w:top w:val="single" w:sz="6" w:space="0" w:color="A2A9B1"/>
                    <w:left w:val="single" w:sz="6" w:space="0" w:color="A2A9B1"/>
                    <w:bottom w:val="single" w:sz="6" w:space="0" w:color="A2A9B1"/>
                    <w:right w:val="single" w:sz="6" w:space="0" w:color="A2A9B1"/>
                  </w:tcBorders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hideMark/>
                </w:tcPr>
                <w:p w:rsidR="004B5874" w:rsidRDefault="004B5874" w:rsidP="00C1754C">
                  <w:pPr>
                    <w:spacing w:after="0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Мазут</w:t>
                  </w:r>
                </w:p>
              </w:tc>
              <w:tc>
                <w:tcPr>
                  <w:tcW w:w="0" w:type="auto"/>
                  <w:tcBorders>
                    <w:top w:val="single" w:sz="6" w:space="0" w:color="A2A9B1"/>
                    <w:left w:val="single" w:sz="6" w:space="0" w:color="A2A9B1"/>
                    <w:bottom w:val="single" w:sz="6" w:space="0" w:color="A2A9B1"/>
                    <w:right w:val="single" w:sz="6" w:space="0" w:color="A2A9B1"/>
                  </w:tcBorders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hideMark/>
                </w:tcPr>
                <w:p w:rsidR="004B5874" w:rsidRDefault="004B5874" w:rsidP="00C1754C">
                  <w:pPr>
                    <w:spacing w:after="0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Ярославнефтьоргсинтез, Кириш НЭЗ, Рязан</w:t>
                  </w:r>
                  <w:r w:rsidRPr="00450EEB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>ь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tt-RU"/>
                    </w:rPr>
                    <w:t xml:space="preserve"> НЭЗ</w:t>
                  </w:r>
                </w:p>
              </w:tc>
            </w:tr>
          </w:tbl>
          <w:p w:rsidR="004B5874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  <w:p w:rsidR="004B5874" w:rsidRPr="00137B61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137B6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Иң эре акционер компанияләрнең аталышы:</w:t>
            </w:r>
          </w:p>
          <w:p w:rsidR="004B5874" w:rsidRPr="00AC7B8F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7B61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Роснефт</w:t>
            </w:r>
            <w:r w:rsidRPr="00137B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ь, Лукойл, </w:t>
            </w:r>
            <w:proofErr w:type="spellStart"/>
            <w:r w:rsidRPr="00137B61">
              <w:rPr>
                <w:rFonts w:ascii="Times New Roman" w:hAnsi="Times New Roman" w:cs="Times New Roman"/>
                <w:bCs/>
                <w:sz w:val="28"/>
                <w:szCs w:val="28"/>
              </w:rPr>
              <w:t>Башнефть</w:t>
            </w:r>
            <w:proofErr w:type="spellEnd"/>
            <w:r w:rsidRPr="00137B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hyperlink r:id="rId8" w:history="1">
              <w:r w:rsidRPr="00137B6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8F9FA"/>
                </w:rPr>
                <w:t>Сургутнефтегаз</w:t>
              </w:r>
            </w:hyperlink>
            <w:r w:rsidRPr="00137B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9" w:history="1">
              <w:r w:rsidRPr="00137B6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8F9FA"/>
                </w:rPr>
                <w:t>Газпром нефть</w:t>
              </w:r>
            </w:hyperlink>
            <w:r w:rsidRPr="00137B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" w:history="1">
              <w:r w:rsidRPr="00137B6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8F9FA"/>
                </w:rPr>
                <w:t>Газпром</w:t>
              </w:r>
            </w:hyperlink>
            <w:r w:rsidRPr="00137B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37B61"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</w:p>
        </w:tc>
      </w:tr>
      <w:tr w:rsidR="004B5874" w:rsidRPr="00DD3434" w:rsidTr="00C1754C">
        <w:tc>
          <w:tcPr>
            <w:tcW w:w="1718" w:type="dxa"/>
          </w:tcPr>
          <w:p w:rsidR="004B5874" w:rsidRPr="009306D6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lastRenderedPageBreak/>
              <w:t>6</w:t>
            </w:r>
          </w:p>
        </w:tc>
        <w:tc>
          <w:tcPr>
            <w:tcW w:w="2178" w:type="dxa"/>
          </w:tcPr>
          <w:p w:rsidR="004B5874" w:rsidRPr="00883F4E" w:rsidRDefault="004B5874" w:rsidP="00C175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21</w:t>
            </w:r>
            <w:r w:rsidRPr="00883F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</w:p>
          <w:p w:rsidR="004B5874" w:rsidRPr="00DD6D6E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883F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(алдагы өч </w:t>
            </w:r>
            <w:r w:rsidRPr="00DD6D6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җавапка 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</w:t>
            </w:r>
            <w:r w:rsidRPr="00DD6D6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әр балл (1;2;3);3х3=9</w:t>
            </w:r>
          </w:p>
          <w:p w:rsidR="004B5874" w:rsidRDefault="004B5874" w:rsidP="00C1754C">
            <w:pPr>
              <w:tabs>
                <w:tab w:val="center" w:pos="63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ab/>
              <w:t>б</w:t>
            </w:r>
            <w:r w:rsidRPr="00883F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;</w:t>
            </w:r>
          </w:p>
          <w:p w:rsidR="004B5874" w:rsidRPr="00883F4E" w:rsidRDefault="004B5874" w:rsidP="00C1754C">
            <w:pPr>
              <w:tabs>
                <w:tab w:val="center" w:pos="63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4B5874" w:rsidRPr="000D2D71" w:rsidRDefault="004B5874" w:rsidP="00C175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соңгы 4 җавапка 3 </w:t>
            </w:r>
            <w:r w:rsidRPr="00883F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шәр балл 4х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  <w:r w:rsidRPr="00883F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=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12 </w:t>
            </w:r>
            <w:r w:rsidRPr="00883F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балл</w:t>
            </w:r>
          </w:p>
        </w:tc>
        <w:tc>
          <w:tcPr>
            <w:tcW w:w="5675" w:type="dxa"/>
          </w:tcPr>
          <w:p w:rsidR="004B5874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1)</w:t>
            </w:r>
            <w:r w:rsidRPr="00A729B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21 март һәм 23 сентябрьдә: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A729B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90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-56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т.к.=34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.</w:t>
            </w:r>
          </w:p>
          <w:p w:rsidR="004B5874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2)22 декабр</w:t>
            </w:r>
            <w:r w:rsidRPr="00A729B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дә:56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+23,5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=79,5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; 90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– 79,5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=10,5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;</w:t>
            </w:r>
          </w:p>
          <w:p w:rsidR="004B5874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3)22 июн</w:t>
            </w:r>
            <w:r w:rsidRPr="00A729B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ьд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ә: 56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т.к. –23,5=32,5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= 57,5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.</w:t>
            </w:r>
          </w:p>
          <w:p w:rsidR="004B5874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4)Экваторда бу вакытта максималь торыш – </w:t>
            </w:r>
          </w:p>
          <w:p w:rsidR="004B5874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90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, минималь торыш –66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5'. </w:t>
            </w:r>
          </w:p>
          <w:p w:rsidR="004B5874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5)Тропикларда максималь торыш – 90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,минималь торыш – 43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.</w:t>
            </w:r>
          </w:p>
          <w:p w:rsidR="004B5874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6)Поляр түгәрәкләрдә максималь торыш –47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</w:p>
          <w:p w:rsidR="004B5874" w:rsidRPr="00A729B6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7)Полюсларда максималь торыш –23,5</w:t>
            </w:r>
            <w:r w:rsidRPr="006454AD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º</w:t>
            </w:r>
          </w:p>
          <w:p w:rsidR="004B5874" w:rsidRPr="00785571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B5874" w:rsidRPr="00AC401C" w:rsidTr="00C1754C">
        <w:tc>
          <w:tcPr>
            <w:tcW w:w="1718" w:type="dxa"/>
          </w:tcPr>
          <w:p w:rsidR="004B5874" w:rsidRPr="009306D6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7</w:t>
            </w:r>
          </w:p>
        </w:tc>
        <w:tc>
          <w:tcPr>
            <w:tcW w:w="2178" w:type="dxa"/>
          </w:tcPr>
          <w:p w:rsidR="004B5874" w:rsidRDefault="004B5874" w:rsidP="00C175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A37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0 </w:t>
            </w:r>
            <w:r w:rsidRPr="003A37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БАЛЛ</w:t>
            </w:r>
          </w:p>
          <w:p w:rsidR="004B5874" w:rsidRPr="00A23A0B" w:rsidRDefault="004B5874" w:rsidP="00C17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Хаклы булмабыз дигән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жавапка</w:t>
            </w:r>
            <w:proofErr w:type="spellEnd"/>
          </w:p>
          <w:p w:rsidR="004B5874" w:rsidRDefault="004B5874" w:rsidP="00C17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(2 балл);</w:t>
            </w:r>
          </w:p>
          <w:p w:rsidR="004B5874" w:rsidRDefault="004B5874" w:rsidP="00C17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сайлаган вариантны  мисаллар  белән  ныгытканга (3 балл).</w:t>
            </w:r>
          </w:p>
          <w:p w:rsidR="004B5874" w:rsidRPr="00A23A0B" w:rsidRDefault="004B5874" w:rsidP="00C17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Россия</w:t>
            </w:r>
            <w:r w:rsidRPr="00A23A0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буенча бу тармакның географиясе белән бәйле булган белемнә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регезне күрсәткәнгә (5 балл)</w:t>
            </w:r>
          </w:p>
        </w:tc>
        <w:tc>
          <w:tcPr>
            <w:tcW w:w="5675" w:type="dxa"/>
          </w:tcPr>
          <w:p w:rsidR="004B5874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Хаклы булмабыз.Чөнки Россия бу тармак буенча дөн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ьяда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лидерлар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рәтендә.</w:t>
            </w:r>
          </w:p>
          <w:p w:rsidR="004B5874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Россиядә, дөньяда табылган уранның 5 % артыгы , ә запасы буенча дөньяда билгеле уранның 9% туры килә.Уран табу буенча Россия берничә илгә генә калыша.Уран рудасы төп Байкал арты краенда (Забайкал</w:t>
            </w:r>
            <w:r w:rsidRPr="00AC401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ский край) (90% артыгы),Бурятиядә табыла.Себернең берничә регионында,мәсәлән Тыва республикачында, Якутиядә, шулай ук Ладога, Онега күлләрендә яна чыганаклар өйрәнелә.</w:t>
            </w:r>
          </w:p>
          <w:p w:rsidR="004B5874" w:rsidRPr="00AC401C" w:rsidRDefault="004B5874" w:rsidP="00C17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Уранны баету үзәкләре:Новоуральск (Свердловская обл), Зеленогорск (красноярская обл.), Северск (Томская обл.), Ангарск шәһәрләре (Иркутская обл).</w:t>
            </w:r>
          </w:p>
        </w:tc>
      </w:tr>
      <w:tr w:rsidR="004B5874" w:rsidRPr="00DD3434" w:rsidTr="00C1754C">
        <w:tc>
          <w:tcPr>
            <w:tcW w:w="1718" w:type="dxa"/>
          </w:tcPr>
          <w:p w:rsidR="004B5874" w:rsidRPr="00DD3434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Барлык баллар суммасы</w:t>
            </w:r>
          </w:p>
        </w:tc>
        <w:tc>
          <w:tcPr>
            <w:tcW w:w="2178" w:type="dxa"/>
          </w:tcPr>
          <w:p w:rsidR="004B5874" w:rsidRPr="00566F65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036C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0</w:t>
            </w:r>
            <w:r w:rsidRPr="00036C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0</w:t>
            </w:r>
            <w:r w:rsidRPr="00036C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БАЛЛ</w:t>
            </w:r>
          </w:p>
        </w:tc>
        <w:tc>
          <w:tcPr>
            <w:tcW w:w="5675" w:type="dxa"/>
          </w:tcPr>
          <w:p w:rsidR="004B5874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  <w:p w:rsidR="004B5874" w:rsidRPr="00DD3434" w:rsidRDefault="004B5874" w:rsidP="00C1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4B5874" w:rsidRDefault="004B5874" w:rsidP="004B5874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B5874" w:rsidRDefault="004B5874" w:rsidP="004B5874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B5874" w:rsidRDefault="004B5874" w:rsidP="004B5874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B5874" w:rsidRDefault="004B5874" w:rsidP="004B5874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B5874" w:rsidRDefault="004B5874" w:rsidP="004B5874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B5874" w:rsidRDefault="004B5874" w:rsidP="004B5874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5 нче бирем өчен (өстәмә).</w:t>
      </w:r>
    </w:p>
    <w:p w:rsidR="00FD05A3" w:rsidRDefault="004B5874" w:rsidP="004B5874">
      <w:r w:rsidRPr="002F495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24550" cy="3209925"/>
            <wp:effectExtent l="0" t="0" r="0" b="9525"/>
            <wp:docPr id="1" name="Рисунок 1" descr="17 ве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7 век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05A3" w:rsidSect="004B587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74"/>
    <w:rsid w:val="004B5874"/>
    <w:rsid w:val="00FD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C4091"/>
  <w15:chartTrackingRefBased/>
  <w15:docId w15:val="{2E2E45EA-DE17-4C61-84E6-CEB0DA3ED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874"/>
    <w:pPr>
      <w:spacing w:after="200" w:line="276" w:lineRule="auto"/>
    </w:pPr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58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uiPriority w:val="99"/>
    <w:semiHidden/>
    <w:unhideWhenUsed/>
    <w:rsid w:val="004B58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3%D1%80%D0%B3%D1%83%D1%82%D0%BD%D0%B5%D1%84%D1%82%D0%B5%D0%B3%D0%B0%D0%B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B%D0%B8%D1%82%D0%B2%D0%B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F%D0%BE%D0%BB%D1%8C%D1%88%D0%B0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s://ru.wikipedia.org/wiki/%D0%A3%D0%BA%D1%80%D0%B0%D0%B8%D0%BD%D0%B0" TargetMode="External"/><Relationship Id="rId10" Type="http://schemas.openxmlformats.org/officeDocument/2006/relationships/hyperlink" Target="https://ru.wikipedia.org/wiki/%D0%93%D0%B0%D0%B7%D0%BF%D1%80%D0%BE%D0%BC" TargetMode="External"/><Relationship Id="rId4" Type="http://schemas.openxmlformats.org/officeDocument/2006/relationships/hyperlink" Target="https://ru.wikipedia.org/w/index.php?title=%D0%9F%D0%BE%D0%BB%D1%85%D0%BE%D0%B2%D1%81%D0%BA%D0%B8%D0%B9_%D0%9C%D0%B0%D0%B9%D0%B4%D0%B0%D0%BD&amp;action=edit&amp;redlink=1" TargetMode="External"/><Relationship Id="rId9" Type="http://schemas.openxmlformats.org/officeDocument/2006/relationships/hyperlink" Target="https://ru.wikipedia.org/wiki/%D0%93%D0%B0%D0%B7%D0%BF%D1%80%D0%BE%D0%BC_%D0%BD%D0%B5%D1%84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817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2020-02-14T06:57:00Z</dcterms:created>
  <dcterms:modified xsi:type="dcterms:W3CDTF">2020-02-14T06:59:00Z</dcterms:modified>
</cp:coreProperties>
</file>